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502F" w14:textId="77777777" w:rsidR="005455F4" w:rsidRPr="005455F4" w:rsidRDefault="005455F4" w:rsidP="005455F4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5455F4">
        <w:rPr>
          <w:rFonts w:ascii="Arial" w:eastAsia="MS Gothic" w:hAnsi="Arial" w:cs="Arial"/>
          <w:bCs/>
          <w:caps/>
          <w:sz w:val="20"/>
        </w:rPr>
        <w:t>POSITION DESCRIPTION</w:t>
      </w:r>
    </w:p>
    <w:p w14:paraId="20C1E33B" w14:textId="77777777" w:rsidR="005455F4" w:rsidRPr="005455F4" w:rsidRDefault="005455F4" w:rsidP="005455F4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 w:rsidRPr="00202305">
        <w:rPr>
          <w:rFonts w:ascii="Arial" w:eastAsia="MS Gothic" w:hAnsi="Arial" w:cs="Arial"/>
          <w:b/>
          <w:bCs/>
          <w:caps/>
          <w:sz w:val="26"/>
          <w:szCs w:val="26"/>
        </w:rPr>
        <w:t xml:space="preserve">Director General of the Foreign Service </w:t>
      </w:r>
      <w:r w:rsidR="00FC182E" w:rsidRPr="00202305">
        <w:rPr>
          <w:rFonts w:ascii="Arial" w:eastAsia="MS Gothic" w:hAnsi="Arial" w:cs="Arial"/>
          <w:b/>
          <w:bCs/>
          <w:caps/>
          <w:sz w:val="26"/>
          <w:szCs w:val="26"/>
        </w:rPr>
        <w:t xml:space="preserve">&amp; </w:t>
      </w:r>
      <w:r w:rsidRPr="00202305">
        <w:rPr>
          <w:rFonts w:ascii="Arial" w:eastAsia="MS Gothic" w:hAnsi="Arial" w:cs="Arial"/>
          <w:b/>
          <w:bCs/>
          <w:caps/>
          <w:sz w:val="26"/>
          <w:szCs w:val="26"/>
        </w:rPr>
        <w:t>Director of Human Resources</w:t>
      </w:r>
      <w:r w:rsidRPr="005455F4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14:paraId="49372533" w14:textId="77777777" w:rsidR="005455F4" w:rsidRPr="005455F4" w:rsidRDefault="005455F4" w:rsidP="005455F4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5455F4" w:rsidRPr="00202305" w14:paraId="4BD1E451" w14:textId="77777777" w:rsidTr="005455F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639AFC67" w14:textId="77777777" w:rsidR="005455F4" w:rsidRPr="00202305" w:rsidRDefault="005455F4" w:rsidP="00545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05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5455F4" w:rsidRPr="00202305" w14:paraId="3432EEA5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E30DCA7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DBB8" w14:textId="77777777" w:rsidR="005455F4" w:rsidRPr="00202305" w:rsidRDefault="005455F4" w:rsidP="005455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305">
              <w:rPr>
                <w:rFonts w:ascii="Arial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5455F4" w:rsidRPr="00202305" w14:paraId="172B5ABD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0FA10C0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634D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diplomacy, and the secretary is the president’s principal foreign policy advisor.</w:t>
            </w:r>
          </w:p>
        </w:tc>
      </w:tr>
      <w:tr w:rsidR="005455F4" w:rsidRPr="00202305" w14:paraId="3F1C3176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544CF5C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004B" w14:textId="77777777" w:rsidR="005455F4" w:rsidRPr="00202305" w:rsidRDefault="00F94205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The director general of the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>Foreign Service</w:t>
            </w:r>
            <w:r w:rsidRPr="00202305">
              <w:rPr>
                <w:rFonts w:ascii="Arial" w:hAnsi="Arial" w:cs="Arial"/>
                <w:sz w:val="22"/>
                <w:szCs w:val="22"/>
              </w:rPr>
              <w:t xml:space="preserve"> oversees recruitment, assignment evaluation, promotion, discipline, career development and retirement policies and programs for the department's foreign and civil service employees.</w:t>
            </w:r>
            <w:r w:rsidRPr="0020230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5455F4" w:rsidRPr="00202305" w14:paraId="0A19904C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7A24B38" w14:textId="77777777" w:rsidR="005455F4" w:rsidRPr="00202305" w:rsidRDefault="005455F4" w:rsidP="005455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6487" w14:textId="591BCEDC" w:rsidR="005455F4" w:rsidRPr="00202305" w:rsidRDefault="008253AB" w:rsidP="00B7167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B71672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5455F4" w:rsidRPr="00202305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="00B71672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5455F4" w:rsidRPr="00202305" w14:paraId="33AFA2AC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1C173C0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52CF" w14:textId="77777777" w:rsidR="005455F4" w:rsidRPr="00202305" w:rsidRDefault="00FC182E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Undersecretary for Management</w:t>
            </w:r>
            <w:r w:rsidRPr="0020230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</w:tr>
      <w:tr w:rsidR="005455F4" w:rsidRPr="00202305" w14:paraId="4DA17F05" w14:textId="77777777" w:rsidTr="005455F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7400614B" w14:textId="77777777" w:rsidR="005455F4" w:rsidRPr="00202305" w:rsidRDefault="005455F4" w:rsidP="00545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05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5455F4" w:rsidRPr="00202305" w14:paraId="7F4EB6C2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792B78F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D37F" w14:textId="77777777" w:rsidR="005455F4" w:rsidRPr="00202305" w:rsidRDefault="00FC182E" w:rsidP="00FC182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In fiscal 2015, the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 xml:space="preserve">Bureau 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 xml:space="preserve">Human Resources 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>had a budget of $101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 xml:space="preserve"> million. T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he director general of the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 xml:space="preserve">Foreign Service 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and director of human resources leads a team of 800 civil and foreign service employees and oversees the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 xml:space="preserve">Board 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 xml:space="preserve">Examiners 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for the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>Foreign Service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, the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 xml:space="preserve">Board 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of the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>Foreign Service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 xml:space="preserve">, the </w:t>
            </w:r>
            <w:r w:rsidR="00202305" w:rsidRPr="00202305">
              <w:rPr>
                <w:rFonts w:ascii="Arial" w:hAnsi="Arial" w:cs="Arial"/>
                <w:bCs/>
                <w:sz w:val="22"/>
                <w:szCs w:val="22"/>
              </w:rPr>
              <w:t>Foreign Service Grievance Board</w:t>
            </w:r>
            <w:r w:rsidRPr="00202305">
              <w:rPr>
                <w:rFonts w:ascii="Arial" w:hAnsi="Arial" w:cs="Arial"/>
                <w:bCs/>
                <w:sz w:val="22"/>
                <w:szCs w:val="22"/>
              </w:rPr>
              <w:t>, the principal deputy assistant secretary and three deputy assistant secretaries.</w:t>
            </w:r>
            <w:r w:rsidRPr="00202305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4"/>
            </w:r>
          </w:p>
          <w:p w14:paraId="1BF69438" w14:textId="77777777" w:rsidR="00F94205" w:rsidRPr="00202305" w:rsidRDefault="00F94205" w:rsidP="00FC182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A0DD17" w14:textId="2BA517EF" w:rsidR="00F94205" w:rsidRPr="00202305" w:rsidRDefault="002E78A3" w:rsidP="004B76A8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 xml:space="preserve">As director general of the 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>Foreign Service</w:t>
            </w:r>
            <w:r w:rsidRPr="00202305">
              <w:rPr>
                <w:rFonts w:ascii="Arial" w:hAnsi="Arial" w:cs="Arial"/>
                <w:sz w:val="22"/>
                <w:szCs w:val="22"/>
              </w:rPr>
              <w:t>,</w:t>
            </w:r>
            <w:r w:rsidR="00F94205" w:rsidRPr="00202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305">
              <w:rPr>
                <w:rFonts w:ascii="Arial" w:hAnsi="Arial" w:cs="Arial"/>
                <w:sz w:val="22"/>
                <w:szCs w:val="22"/>
              </w:rPr>
              <w:t>his or her influence exten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>ds beyond the department to the</w:t>
            </w:r>
            <w:r w:rsidRPr="00202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>Foreign Commercial Service</w:t>
            </w:r>
            <w:r w:rsidRPr="002023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>Foreign Agricultural Service</w:t>
            </w:r>
            <w:r w:rsidRPr="00202305">
              <w:rPr>
                <w:rFonts w:ascii="Arial" w:hAnsi="Arial" w:cs="Arial"/>
                <w:sz w:val="22"/>
                <w:szCs w:val="22"/>
              </w:rPr>
              <w:t xml:space="preserve">, USAID, 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 xml:space="preserve">Broadcasting Board </w:t>
            </w:r>
            <w:r w:rsidRPr="00202305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 xml:space="preserve">Governors </w:t>
            </w:r>
            <w:r w:rsidR="00F94205" w:rsidRPr="00202305">
              <w:rPr>
                <w:rFonts w:ascii="Arial" w:hAnsi="Arial" w:cs="Arial"/>
                <w:sz w:val="22"/>
                <w:szCs w:val="22"/>
              </w:rPr>
              <w:t>and thousands of locally-employed employees at U.S. missions a</w:t>
            </w:r>
            <w:r w:rsidRPr="00202305">
              <w:rPr>
                <w:rFonts w:ascii="Arial" w:hAnsi="Arial" w:cs="Arial"/>
                <w:sz w:val="22"/>
                <w:szCs w:val="22"/>
              </w:rPr>
              <w:t>broad.</w:t>
            </w:r>
            <w:r w:rsidRPr="0020230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</w:tc>
      </w:tr>
      <w:tr w:rsidR="005455F4" w:rsidRPr="00202305" w14:paraId="12A7FBE0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9C636E7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EA4D" w14:textId="6FB9FBE6" w:rsidR="002654D6" w:rsidRPr="002654D6" w:rsidRDefault="002654D6" w:rsidP="00202305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Simultaneously oversees and manages the d</w:t>
            </w:r>
            <w:r w:rsidRPr="002654D6">
              <w:rPr>
                <w:rFonts w:ascii="Arial" w:hAnsi="Arial" w:cs="Arial"/>
                <w:sz w:val="22"/>
                <w:szCs w:val="22"/>
              </w:rPr>
              <w:t>epar</w:t>
            </w:r>
            <w:r>
              <w:rPr>
                <w:rFonts w:ascii="Arial" w:hAnsi="Arial" w:cs="Arial"/>
                <w:sz w:val="22"/>
                <w:szCs w:val="22"/>
              </w:rPr>
              <w:t xml:space="preserve">tment’s </w:t>
            </w:r>
            <w:r w:rsidR="005111C2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ivil </w:t>
            </w:r>
            <w:r w:rsidR="005111C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ervice component</w:t>
            </w:r>
            <w:r w:rsidRPr="002654D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2654D6">
              <w:rPr>
                <w:rFonts w:ascii="Arial" w:hAnsi="Arial" w:cs="Arial"/>
                <w:sz w:val="22"/>
                <w:szCs w:val="22"/>
              </w:rPr>
              <w:t>primary responsibility for the p</w:t>
            </w:r>
            <w:r>
              <w:rPr>
                <w:rFonts w:ascii="Arial" w:hAnsi="Arial" w:cs="Arial"/>
                <w:sz w:val="22"/>
                <w:szCs w:val="22"/>
              </w:rPr>
              <w:t xml:space="preserve">rofessional integrity, quality </w:t>
            </w:r>
            <w:r w:rsidRPr="002654D6">
              <w:rPr>
                <w:rFonts w:ascii="Arial" w:hAnsi="Arial" w:cs="Arial"/>
                <w:sz w:val="22"/>
                <w:szCs w:val="22"/>
              </w:rPr>
              <w:t>and di</w:t>
            </w:r>
            <w:r>
              <w:rPr>
                <w:rFonts w:ascii="Arial" w:hAnsi="Arial" w:cs="Arial"/>
                <w:sz w:val="22"/>
                <w:szCs w:val="22"/>
              </w:rPr>
              <w:t>scipline of the Foreign Service</w:t>
            </w:r>
          </w:p>
          <w:p w14:paraId="4D0D5028" w14:textId="77777777" w:rsidR="002E78A3" w:rsidRPr="00202305" w:rsidRDefault="002E78A3" w:rsidP="00202305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Manages the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 xml:space="preserve"> Bureau of Human Resources </w:t>
            </w:r>
            <w:r w:rsidR="00F94205" w:rsidRPr="00202305">
              <w:rPr>
                <w:rFonts w:ascii="Arial" w:hAnsi="Arial" w:cs="Arial"/>
                <w:sz w:val="22"/>
                <w:szCs w:val="22"/>
              </w:rPr>
              <w:t xml:space="preserve">and serves as the director of human resources </w:t>
            </w:r>
          </w:p>
          <w:p w14:paraId="12C8F39D" w14:textId="52983B89" w:rsidR="00F94205" w:rsidRPr="00202305" w:rsidRDefault="002E78A3" w:rsidP="00202305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M</w:t>
            </w:r>
            <w:r w:rsidR="00F94205" w:rsidRPr="00202305">
              <w:rPr>
                <w:rFonts w:ascii="Arial" w:hAnsi="Arial" w:cs="Arial"/>
                <w:sz w:val="22"/>
                <w:szCs w:val="22"/>
              </w:rPr>
              <w:t xml:space="preserve">anages parallel personnel systems for the </w:t>
            </w:r>
            <w:r w:rsidR="005111C2">
              <w:rPr>
                <w:rFonts w:ascii="Arial" w:hAnsi="Arial" w:cs="Arial"/>
                <w:sz w:val="22"/>
                <w:szCs w:val="22"/>
              </w:rPr>
              <w:t>c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 xml:space="preserve">ivil </w:t>
            </w:r>
            <w:r w:rsidR="005111C2">
              <w:rPr>
                <w:rFonts w:ascii="Arial" w:hAnsi="Arial" w:cs="Arial"/>
                <w:sz w:val="22"/>
                <w:szCs w:val="22"/>
              </w:rPr>
              <w:t>s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 xml:space="preserve">ervice </w:t>
            </w:r>
            <w:r w:rsidR="00F94205" w:rsidRPr="0020230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02305" w:rsidRPr="00202305">
              <w:rPr>
                <w:rFonts w:ascii="Arial" w:hAnsi="Arial" w:cs="Arial"/>
                <w:sz w:val="22"/>
                <w:szCs w:val="22"/>
              </w:rPr>
              <w:t xml:space="preserve">Foreign Service </w:t>
            </w:r>
            <w:r w:rsidR="00F94205" w:rsidRPr="00202305">
              <w:rPr>
                <w:rFonts w:ascii="Arial" w:hAnsi="Arial" w:cs="Arial"/>
                <w:sz w:val="22"/>
                <w:szCs w:val="22"/>
              </w:rPr>
              <w:t>and one for locally employed staff overseas</w:t>
            </w:r>
          </w:p>
          <w:p w14:paraId="423682C9" w14:textId="77777777" w:rsidR="00F94205" w:rsidRPr="00202305" w:rsidRDefault="00F94205" w:rsidP="00202305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Negotiates with department unions, testifies before congressional subcommittees and appears in the media</w:t>
            </w:r>
          </w:p>
          <w:p w14:paraId="40442E10" w14:textId="77777777" w:rsidR="005455F4" w:rsidRPr="00202305" w:rsidRDefault="00F94205" w:rsidP="00202305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Coordinates with senior officials in the department as well as senior officials in the White House and the foreign affairs community</w:t>
            </w:r>
            <w:r w:rsidRPr="0020230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</w:tr>
      <w:tr w:rsidR="005455F4" w:rsidRPr="00202305" w14:paraId="1F1AEDBA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51766E9B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E0CEB" w14:textId="77777777" w:rsidR="005455F4" w:rsidRPr="00202305" w:rsidRDefault="005455F4" w:rsidP="005455F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C280B1" w14:textId="77777777" w:rsidR="005455F4" w:rsidRPr="00202305" w:rsidRDefault="005455F4" w:rsidP="005455F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CFE0AA" w14:textId="77777777" w:rsidR="005455F4" w:rsidRPr="00202305" w:rsidRDefault="005455F4" w:rsidP="005455F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14:paraId="52EAB5D8" w14:textId="77777777" w:rsidR="005455F4" w:rsidRPr="00202305" w:rsidRDefault="005455F4" w:rsidP="005455F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4F0261" w14:textId="77777777" w:rsidR="005455F4" w:rsidRPr="00202305" w:rsidRDefault="005455F4" w:rsidP="005455F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5F4" w:rsidRPr="00202305" w14:paraId="1EACBAAE" w14:textId="77777777" w:rsidTr="005455F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671EABAB" w14:textId="77777777" w:rsidR="005455F4" w:rsidRPr="00202305" w:rsidRDefault="005455F4" w:rsidP="00545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05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5455F4" w:rsidRPr="00202305" w14:paraId="24787829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3826CD7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66D3" w14:textId="77777777" w:rsidR="005455F4" w:rsidRPr="00D77323" w:rsidRDefault="00202305" w:rsidP="00E718C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77323">
              <w:rPr>
                <w:rFonts w:ascii="Arial" w:hAnsi="Arial" w:cs="Arial"/>
                <w:sz w:val="22"/>
                <w:szCs w:val="22"/>
              </w:rPr>
              <w:t>Must</w:t>
            </w:r>
            <w:r w:rsidR="00F94205" w:rsidRPr="00D77323">
              <w:rPr>
                <w:rFonts w:ascii="Arial" w:hAnsi="Arial" w:cs="Arial"/>
                <w:sz w:val="22"/>
                <w:szCs w:val="22"/>
              </w:rPr>
              <w:t xml:space="preserve"> be a career member of the </w:t>
            </w:r>
            <w:r w:rsidRPr="00D77323">
              <w:rPr>
                <w:rFonts w:ascii="Arial" w:hAnsi="Arial" w:cs="Arial"/>
                <w:sz w:val="22"/>
                <w:szCs w:val="22"/>
              </w:rPr>
              <w:t xml:space="preserve">Foreign Service </w:t>
            </w:r>
            <w:r w:rsidR="00F94205" w:rsidRPr="00D77323">
              <w:rPr>
                <w:rFonts w:ascii="Arial" w:hAnsi="Arial" w:cs="Arial"/>
                <w:sz w:val="22"/>
                <w:szCs w:val="22"/>
              </w:rPr>
              <w:t>of the United States</w:t>
            </w:r>
            <w:r w:rsidR="00F94205" w:rsidRPr="00D77323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  <w:p w14:paraId="2DF363A7" w14:textId="6B0ECADD" w:rsidR="00E718CB" w:rsidRPr="00D77323" w:rsidRDefault="00E718CB" w:rsidP="00E718C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Arial" w:hAnsi="Arial"/>
                <w:sz w:val="22"/>
                <w:szCs w:val="22"/>
              </w:rPr>
            </w:pPr>
            <w:r w:rsidRPr="00D77323">
              <w:rPr>
                <w:rFonts w:ascii="Arial" w:hAnsi="Arial"/>
                <w:sz w:val="22"/>
                <w:szCs w:val="22"/>
              </w:rPr>
              <w:t>Experience serving as an ambassador or equivalent senior leadership position reflecting broad experience in the foreign s</w:t>
            </w:r>
            <w:r w:rsidR="002654D6" w:rsidRPr="00D77323">
              <w:rPr>
                <w:rFonts w:ascii="Arial" w:hAnsi="Arial"/>
                <w:sz w:val="22"/>
                <w:szCs w:val="22"/>
              </w:rPr>
              <w:t xml:space="preserve">ervice and knowledge of </w:t>
            </w:r>
            <w:r w:rsidR="005111C2">
              <w:rPr>
                <w:rFonts w:ascii="Arial" w:hAnsi="Arial"/>
                <w:sz w:val="22"/>
                <w:szCs w:val="22"/>
              </w:rPr>
              <w:t>the c</w:t>
            </w:r>
            <w:r w:rsidR="002654D6" w:rsidRPr="00D77323">
              <w:rPr>
                <w:rFonts w:ascii="Arial" w:hAnsi="Arial"/>
                <w:sz w:val="22"/>
                <w:szCs w:val="22"/>
              </w:rPr>
              <w:t>i</w:t>
            </w:r>
            <w:r w:rsidRPr="00D77323">
              <w:rPr>
                <w:rFonts w:ascii="Arial" w:hAnsi="Arial"/>
                <w:sz w:val="22"/>
                <w:szCs w:val="22"/>
              </w:rPr>
              <w:t xml:space="preserve">vil </w:t>
            </w:r>
            <w:r w:rsidR="005111C2">
              <w:rPr>
                <w:rFonts w:ascii="Arial" w:hAnsi="Arial"/>
                <w:sz w:val="22"/>
                <w:szCs w:val="22"/>
              </w:rPr>
              <w:t>s</w:t>
            </w:r>
            <w:r w:rsidRPr="00D77323">
              <w:rPr>
                <w:rFonts w:ascii="Arial" w:hAnsi="Arial"/>
                <w:sz w:val="22"/>
                <w:szCs w:val="22"/>
              </w:rPr>
              <w:t>ervice system in the department</w:t>
            </w:r>
          </w:p>
          <w:p w14:paraId="6D42BD94" w14:textId="01F39A18" w:rsidR="000205B7" w:rsidRPr="00D77323" w:rsidRDefault="00E718CB" w:rsidP="002654D6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77323">
              <w:rPr>
                <w:rFonts w:ascii="Arial" w:hAnsi="Arial"/>
                <w:sz w:val="22"/>
                <w:szCs w:val="22"/>
              </w:rPr>
              <w:t>Willingness and ability to be a voice for the Foreign Service</w:t>
            </w:r>
            <w:r w:rsidR="002654D6" w:rsidRPr="00D77323">
              <w:rPr>
                <w:rFonts w:ascii="Arial" w:hAnsi="Arial"/>
                <w:sz w:val="22"/>
                <w:szCs w:val="22"/>
              </w:rPr>
              <w:t xml:space="preserve"> and for the </w:t>
            </w:r>
            <w:r w:rsidR="005111C2">
              <w:rPr>
                <w:rFonts w:ascii="Arial" w:hAnsi="Arial" w:cs="Arial"/>
                <w:sz w:val="22"/>
                <w:szCs w:val="22"/>
              </w:rPr>
              <w:t>c</w:t>
            </w:r>
            <w:r w:rsidR="002654D6" w:rsidRPr="00D77323">
              <w:rPr>
                <w:rFonts w:ascii="Arial" w:hAnsi="Arial" w:cs="Arial"/>
                <w:sz w:val="22"/>
                <w:szCs w:val="22"/>
              </w:rPr>
              <w:t xml:space="preserve">ivil </w:t>
            </w:r>
            <w:r w:rsidR="005111C2">
              <w:rPr>
                <w:rFonts w:ascii="Arial" w:hAnsi="Arial" w:cs="Arial"/>
                <w:sz w:val="22"/>
                <w:szCs w:val="22"/>
              </w:rPr>
              <w:t>s</w:t>
            </w:r>
            <w:r w:rsidR="002654D6" w:rsidRPr="00D77323">
              <w:rPr>
                <w:rFonts w:ascii="Arial" w:hAnsi="Arial" w:cs="Arial"/>
                <w:sz w:val="22"/>
                <w:szCs w:val="22"/>
              </w:rPr>
              <w:t>e</w:t>
            </w:r>
            <w:r w:rsidRPr="00D77323">
              <w:rPr>
                <w:rFonts w:ascii="Arial" w:hAnsi="Arial" w:cs="Arial"/>
                <w:sz w:val="22"/>
                <w:szCs w:val="22"/>
              </w:rPr>
              <w:t xml:space="preserve">rvice inside and outside the U.S. government to protect the vital and respective missions of each service </w:t>
            </w:r>
          </w:p>
          <w:p w14:paraId="346FD4A5" w14:textId="77777777" w:rsidR="002343B5" w:rsidRPr="002343B5" w:rsidRDefault="000205B7" w:rsidP="002343B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77323">
              <w:rPr>
                <w:rFonts w:ascii="Arial" w:hAnsi="Arial" w:cs="Arial"/>
                <w:sz w:val="22"/>
                <w:szCs w:val="22"/>
              </w:rPr>
              <w:t>Well-respected and trusted to speak the truth to serving officers as well as the department’s leadership</w:t>
            </w:r>
            <w:r w:rsidR="00D77323" w:rsidRPr="00D773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3D9DC6" w14:textId="796B3AD2" w:rsidR="00D77323" w:rsidRPr="00D77323" w:rsidRDefault="002343B5" w:rsidP="00D77323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77323" w:rsidRPr="00D77323">
              <w:rPr>
                <w:rFonts w:ascii="Arial" w:hAnsi="Arial" w:cs="Arial"/>
                <w:sz w:val="22"/>
                <w:szCs w:val="22"/>
              </w:rPr>
              <w:t>xtensive management experience</w:t>
            </w:r>
            <w:r>
              <w:rPr>
                <w:rFonts w:ascii="Arial" w:hAnsi="Arial" w:cs="Arial"/>
                <w:sz w:val="22"/>
                <w:szCs w:val="22"/>
              </w:rPr>
              <w:t>, especially</w:t>
            </w:r>
            <w:r w:rsidR="00D77323" w:rsidRPr="00D77323">
              <w:rPr>
                <w:rFonts w:ascii="Arial" w:hAnsi="Arial" w:cs="Arial"/>
                <w:sz w:val="22"/>
                <w:szCs w:val="22"/>
              </w:rPr>
              <w:t xml:space="preserve"> in the senior Foreign Service (three years preferred)</w:t>
            </w:r>
          </w:p>
          <w:p w14:paraId="73DA9AFB" w14:textId="77777777" w:rsidR="007F7C23" w:rsidRPr="00D77323" w:rsidRDefault="00D77323" w:rsidP="00D77323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77323">
              <w:rPr>
                <w:rFonts w:ascii="Arial" w:hAnsi="Arial" w:cs="Arial"/>
                <w:bCs/>
                <w:sz w:val="22"/>
                <w:szCs w:val="22"/>
              </w:rPr>
              <w:t>Not seeking subsequent assignments (preferred)</w:t>
            </w:r>
          </w:p>
        </w:tc>
      </w:tr>
      <w:tr w:rsidR="005455F4" w:rsidRPr="00202305" w14:paraId="1030E3F9" w14:textId="77777777" w:rsidTr="005455F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CA682CE" w14:textId="77777777" w:rsidR="005455F4" w:rsidRPr="00202305" w:rsidRDefault="005455F4" w:rsidP="005455F4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DE5E" w14:textId="77777777" w:rsidR="00202305" w:rsidRPr="00D77323" w:rsidRDefault="00202305" w:rsidP="00D7732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77323">
              <w:rPr>
                <w:rFonts w:ascii="Arial" w:hAnsi="Arial" w:cs="Arial"/>
                <w:bCs/>
                <w:sz w:val="22"/>
                <w:szCs w:val="22"/>
              </w:rPr>
              <w:t>Strong communication skills</w:t>
            </w:r>
            <w:r w:rsidR="005111C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77323">
              <w:rPr>
                <w:rFonts w:ascii="Arial" w:hAnsi="Arial" w:cs="Arial"/>
                <w:bCs/>
                <w:sz w:val="22"/>
                <w:szCs w:val="22"/>
              </w:rPr>
              <w:t xml:space="preserve"> and ability to appear before media</w:t>
            </w:r>
          </w:p>
          <w:p w14:paraId="7F03AB90" w14:textId="77777777" w:rsidR="00E718CB" w:rsidRPr="00D77323" w:rsidRDefault="00B36474" w:rsidP="00D7732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Arial" w:hAnsi="Arial"/>
                <w:sz w:val="22"/>
                <w:szCs w:val="22"/>
              </w:rPr>
            </w:pPr>
            <w:r w:rsidRPr="00D77323">
              <w:rPr>
                <w:rFonts w:ascii="Arial" w:hAnsi="Arial"/>
                <w:sz w:val="22"/>
                <w:szCs w:val="22"/>
              </w:rPr>
              <w:t>Ability to serve as a</w:t>
            </w:r>
            <w:r w:rsidR="00E718CB" w:rsidRPr="00D77323">
              <w:rPr>
                <w:rFonts w:ascii="Arial" w:hAnsi="Arial"/>
                <w:sz w:val="22"/>
                <w:szCs w:val="22"/>
              </w:rPr>
              <w:t xml:space="preserve"> spokesperson for the men and w</w:t>
            </w:r>
            <w:r w:rsidR="00FE145C">
              <w:rPr>
                <w:rFonts w:ascii="Arial" w:hAnsi="Arial"/>
                <w:sz w:val="22"/>
                <w:szCs w:val="22"/>
              </w:rPr>
              <w:t>omen of the Department of State</w:t>
            </w:r>
          </w:p>
          <w:p w14:paraId="4AD9B756" w14:textId="081AE1C1" w:rsidR="00E718CB" w:rsidRPr="00D77323" w:rsidRDefault="00B36474" w:rsidP="00D7732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Arial" w:hAnsi="Arial"/>
                <w:sz w:val="22"/>
                <w:szCs w:val="22"/>
              </w:rPr>
            </w:pPr>
            <w:r w:rsidRPr="00D77323">
              <w:rPr>
                <w:rFonts w:ascii="Arial" w:hAnsi="Arial"/>
                <w:sz w:val="22"/>
                <w:szCs w:val="22"/>
              </w:rPr>
              <w:t>As</w:t>
            </w:r>
            <w:r w:rsidR="00E718CB" w:rsidRPr="00D77323">
              <w:rPr>
                <w:rFonts w:ascii="Arial" w:hAnsi="Arial"/>
                <w:sz w:val="22"/>
                <w:szCs w:val="22"/>
              </w:rPr>
              <w:t xml:space="preserve"> </w:t>
            </w:r>
            <w:r w:rsidR="005111C2">
              <w:rPr>
                <w:rFonts w:ascii="Arial" w:hAnsi="Arial"/>
                <w:sz w:val="22"/>
                <w:szCs w:val="22"/>
              </w:rPr>
              <w:t>d</w:t>
            </w:r>
            <w:r w:rsidRPr="00D77323">
              <w:rPr>
                <w:rFonts w:ascii="Arial" w:hAnsi="Arial"/>
                <w:sz w:val="22"/>
                <w:szCs w:val="22"/>
              </w:rPr>
              <w:t xml:space="preserve">irector </w:t>
            </w:r>
            <w:r w:rsidR="005111C2">
              <w:rPr>
                <w:rFonts w:ascii="Arial" w:hAnsi="Arial"/>
                <w:sz w:val="22"/>
                <w:szCs w:val="22"/>
              </w:rPr>
              <w:t>g</w:t>
            </w:r>
            <w:r w:rsidRPr="00D77323">
              <w:rPr>
                <w:rFonts w:ascii="Arial" w:hAnsi="Arial"/>
                <w:sz w:val="22"/>
                <w:szCs w:val="22"/>
              </w:rPr>
              <w:t>eneral</w:t>
            </w:r>
            <w:r w:rsidR="00E718CB" w:rsidRPr="00D77323">
              <w:rPr>
                <w:rFonts w:ascii="Arial" w:hAnsi="Arial"/>
                <w:sz w:val="22"/>
                <w:szCs w:val="22"/>
              </w:rPr>
              <w:t xml:space="preserve">, </w:t>
            </w:r>
            <w:r w:rsidRPr="00D77323">
              <w:rPr>
                <w:rFonts w:ascii="Arial" w:hAnsi="Arial"/>
                <w:sz w:val="22"/>
                <w:szCs w:val="22"/>
              </w:rPr>
              <w:t xml:space="preserve">ability to </w:t>
            </w:r>
            <w:r w:rsidR="00E718CB" w:rsidRPr="00D77323">
              <w:rPr>
                <w:rFonts w:ascii="Arial" w:hAnsi="Arial"/>
                <w:sz w:val="22"/>
                <w:szCs w:val="22"/>
              </w:rPr>
              <w:t xml:space="preserve">protect the unique role of Foreign Service </w:t>
            </w:r>
            <w:r w:rsidR="005111C2">
              <w:rPr>
                <w:rFonts w:ascii="Arial" w:hAnsi="Arial"/>
                <w:sz w:val="22"/>
                <w:szCs w:val="22"/>
              </w:rPr>
              <w:t>o</w:t>
            </w:r>
            <w:r w:rsidR="00E718CB" w:rsidRPr="00D77323">
              <w:rPr>
                <w:rFonts w:ascii="Arial" w:hAnsi="Arial"/>
                <w:sz w:val="22"/>
                <w:szCs w:val="22"/>
              </w:rPr>
              <w:t>fficers under U.S. legislation</w:t>
            </w:r>
          </w:p>
          <w:p w14:paraId="1D5B3A2F" w14:textId="45E71C63" w:rsidR="00E718CB" w:rsidRPr="00D77323" w:rsidRDefault="00E718CB" w:rsidP="00D7732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77323">
              <w:rPr>
                <w:rFonts w:ascii="Arial" w:hAnsi="Arial"/>
                <w:sz w:val="22"/>
                <w:szCs w:val="22"/>
              </w:rPr>
              <w:t>Abilit</w:t>
            </w:r>
            <w:r w:rsidR="00D764F6" w:rsidRPr="00D77323">
              <w:rPr>
                <w:rFonts w:ascii="Arial" w:hAnsi="Arial"/>
                <w:sz w:val="22"/>
                <w:szCs w:val="22"/>
              </w:rPr>
              <w:t xml:space="preserve">y to </w:t>
            </w:r>
            <w:r w:rsidR="005111C2">
              <w:rPr>
                <w:rFonts w:ascii="Arial" w:hAnsi="Arial"/>
                <w:sz w:val="22"/>
                <w:szCs w:val="22"/>
              </w:rPr>
              <w:t xml:space="preserve">understand </w:t>
            </w:r>
            <w:r w:rsidR="00D764F6" w:rsidRPr="00D77323">
              <w:rPr>
                <w:rFonts w:ascii="Arial" w:hAnsi="Arial"/>
                <w:sz w:val="22"/>
                <w:szCs w:val="22"/>
              </w:rPr>
              <w:t xml:space="preserve">the concerns of </w:t>
            </w:r>
            <w:r w:rsidR="005111C2">
              <w:rPr>
                <w:rFonts w:ascii="Arial" w:hAnsi="Arial"/>
                <w:sz w:val="22"/>
                <w:szCs w:val="22"/>
              </w:rPr>
              <w:t>the c</w:t>
            </w:r>
            <w:r w:rsidR="00B36474" w:rsidRPr="00D77323">
              <w:rPr>
                <w:rFonts w:ascii="Arial" w:hAnsi="Arial"/>
                <w:sz w:val="22"/>
                <w:szCs w:val="22"/>
              </w:rPr>
              <w:t xml:space="preserve">ivil </w:t>
            </w:r>
            <w:r w:rsidR="005111C2">
              <w:rPr>
                <w:rFonts w:ascii="Arial" w:hAnsi="Arial"/>
                <w:sz w:val="22"/>
                <w:szCs w:val="22"/>
              </w:rPr>
              <w:t>s</w:t>
            </w:r>
            <w:r w:rsidRPr="00D77323">
              <w:rPr>
                <w:rFonts w:ascii="Arial" w:hAnsi="Arial"/>
                <w:sz w:val="22"/>
                <w:szCs w:val="22"/>
              </w:rPr>
              <w:t xml:space="preserve">ervice and Foreign Service </w:t>
            </w:r>
            <w:r w:rsidR="005111C2">
              <w:rPr>
                <w:rFonts w:ascii="Arial" w:hAnsi="Arial"/>
                <w:sz w:val="22"/>
                <w:szCs w:val="22"/>
              </w:rPr>
              <w:t xml:space="preserve">and make </w:t>
            </w:r>
            <w:r w:rsidRPr="00D77323">
              <w:rPr>
                <w:rFonts w:ascii="Arial" w:hAnsi="Arial"/>
                <w:sz w:val="22"/>
                <w:szCs w:val="22"/>
              </w:rPr>
              <w:t xml:space="preserve">improvements in the </w:t>
            </w:r>
            <w:r w:rsidR="005111C2">
              <w:rPr>
                <w:rFonts w:ascii="Arial" w:hAnsi="Arial"/>
                <w:sz w:val="22"/>
                <w:szCs w:val="22"/>
              </w:rPr>
              <w:t xml:space="preserve">department’s </w:t>
            </w:r>
            <w:r w:rsidRPr="00D77323">
              <w:rPr>
                <w:rFonts w:ascii="Arial" w:hAnsi="Arial"/>
                <w:sz w:val="22"/>
                <w:szCs w:val="22"/>
              </w:rPr>
              <w:t>personn</w:t>
            </w:r>
            <w:r w:rsidR="00B36474" w:rsidRPr="00D77323">
              <w:rPr>
                <w:rFonts w:ascii="Arial" w:hAnsi="Arial"/>
                <w:sz w:val="22"/>
                <w:szCs w:val="22"/>
              </w:rPr>
              <w:t xml:space="preserve">el operations </w:t>
            </w:r>
          </w:p>
          <w:p w14:paraId="4FD3CBAE" w14:textId="4E38D117" w:rsidR="00CE04D7" w:rsidRPr="00D77323" w:rsidRDefault="00D77323" w:rsidP="00D7732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 xml:space="preserve">trong relationships </w:t>
            </w:r>
            <w:r w:rsidR="005111C2" w:rsidRPr="00D77323">
              <w:rPr>
                <w:rFonts w:ascii="Arial" w:hAnsi="Arial" w:cs="Arial"/>
                <w:sz w:val="22"/>
                <w:szCs w:val="22"/>
              </w:rPr>
              <w:t xml:space="preserve">with a group of relevant stakeholders 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5111C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 xml:space="preserve">ability to form </w:t>
            </w:r>
            <w:r w:rsidR="005111C2">
              <w:rPr>
                <w:rFonts w:ascii="Arial" w:hAnsi="Arial" w:cs="Arial"/>
                <w:sz w:val="22"/>
                <w:szCs w:val="22"/>
              </w:rPr>
              <w:t>them</w:t>
            </w:r>
          </w:p>
          <w:p w14:paraId="0B39AB4E" w14:textId="77777777" w:rsidR="00CE04D7" w:rsidRPr="00D77323" w:rsidRDefault="00D77323" w:rsidP="00D7732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>bility to work under high pressure</w:t>
            </w:r>
          </w:p>
          <w:p w14:paraId="3E6D81B0" w14:textId="77777777" w:rsidR="00CE04D7" w:rsidRPr="00D77323" w:rsidRDefault="00D77323" w:rsidP="00D7732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>bility to handle sensitive matters</w:t>
            </w:r>
          </w:p>
          <w:p w14:paraId="0A15192E" w14:textId="77777777" w:rsidR="00CE04D7" w:rsidRPr="00D77323" w:rsidRDefault="00D77323" w:rsidP="00D7732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>nergy for frequent amount of travel</w:t>
            </w:r>
          </w:p>
          <w:p w14:paraId="66739DD3" w14:textId="77777777" w:rsidR="00CE04D7" w:rsidRPr="00D77323" w:rsidRDefault="00D77323" w:rsidP="00D7732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>xcellent negotiation skills</w:t>
            </w:r>
          </w:p>
          <w:p w14:paraId="7C7A969E" w14:textId="77777777" w:rsidR="00CE04D7" w:rsidRPr="00D77323" w:rsidRDefault="00D77323" w:rsidP="00D7732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>bility to work across partisan lines</w:t>
            </w:r>
          </w:p>
          <w:p w14:paraId="05F12BFB" w14:textId="77777777" w:rsidR="00CE04D7" w:rsidRPr="00D77323" w:rsidRDefault="00D77323" w:rsidP="00CE04D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E04D7" w:rsidRPr="00D77323">
              <w:rPr>
                <w:rFonts w:ascii="Arial" w:hAnsi="Arial" w:cs="Arial"/>
                <w:sz w:val="22"/>
                <w:szCs w:val="22"/>
              </w:rPr>
              <w:t>bility to work effectively with elected officials and staff members</w:t>
            </w:r>
          </w:p>
        </w:tc>
      </w:tr>
      <w:tr w:rsidR="005455F4" w:rsidRPr="00202305" w14:paraId="165EF6A0" w14:textId="77777777" w:rsidTr="005455F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3EA68C3E" w14:textId="77777777" w:rsidR="005455F4" w:rsidRPr="00202305" w:rsidRDefault="005455F4" w:rsidP="00545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05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5455F4" w:rsidRPr="00202305" w14:paraId="2051B91C" w14:textId="77777777" w:rsidTr="00223F4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1245" w14:textId="77777777" w:rsidR="005455F4" w:rsidRPr="00202305" w:rsidRDefault="00FC182E" w:rsidP="007F7C23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</w:rPr>
              <w:t xml:space="preserve">Arnold </w:t>
            </w:r>
            <w:r w:rsidR="00F94205" w:rsidRPr="00202305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202305">
              <w:rPr>
                <w:rFonts w:ascii="Arial" w:hAnsi="Arial" w:cs="Arial"/>
                <w:sz w:val="22"/>
                <w:szCs w:val="22"/>
              </w:rPr>
              <w:t>Chacon</w:t>
            </w:r>
            <w:r w:rsidR="005455F4" w:rsidRPr="0020230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F7C23">
              <w:rPr>
                <w:rFonts w:ascii="Arial" w:hAnsi="Arial" w:cs="Arial"/>
                <w:sz w:val="22"/>
                <w:szCs w:val="22"/>
              </w:rPr>
              <w:t>2014 to 2017</w:t>
            </w:r>
            <w:r w:rsidR="005455F4" w:rsidRPr="00202305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202305">
              <w:rPr>
                <w:rFonts w:ascii="Arial" w:hAnsi="Arial" w:cs="Arial"/>
                <w:sz w:val="22"/>
                <w:szCs w:val="22"/>
              </w:rPr>
              <w:t>Ambassador to Guatemala; Deputy Chief of Mission at Embassy Madrid; Deputy Executive Secretary of Department of State</w:t>
            </w:r>
            <w:r w:rsidRPr="0020230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  <w:r w:rsidRPr="002023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55F4" w:rsidRPr="00202305" w14:paraId="317BA7A8" w14:textId="77777777" w:rsidTr="00223F4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2B0E" w14:textId="77777777" w:rsidR="005455F4" w:rsidRPr="00202305" w:rsidRDefault="00F94205" w:rsidP="00F94205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  <w:lang w:val="en"/>
              </w:rPr>
              <w:t xml:space="preserve">Linda Thomas-Greenfield </w:t>
            </w:r>
            <w:r w:rsidRPr="00202305">
              <w:rPr>
                <w:rFonts w:ascii="Arial" w:hAnsi="Arial" w:cs="Arial"/>
                <w:sz w:val="22"/>
                <w:szCs w:val="22"/>
              </w:rPr>
              <w:t>(2012 to 2013</w:t>
            </w:r>
            <w:r w:rsidR="005455F4" w:rsidRPr="00202305">
              <w:rPr>
                <w:rFonts w:ascii="Arial" w:hAnsi="Arial" w:cs="Arial"/>
                <w:sz w:val="22"/>
                <w:szCs w:val="22"/>
              </w:rPr>
              <w:t>):</w:t>
            </w:r>
            <w:r w:rsidRPr="00202305">
              <w:rPr>
                <w:rFonts w:ascii="Arial" w:eastAsiaTheme="minorHAnsi" w:hAnsi="Arial" w:cs="Arial"/>
                <w:color w:val="1E3351"/>
                <w:sz w:val="22"/>
                <w:szCs w:val="22"/>
              </w:rPr>
              <w:t xml:space="preserve"> </w:t>
            </w:r>
            <w:r w:rsidRPr="00202305">
              <w:rPr>
                <w:rFonts w:ascii="Arial" w:hAnsi="Arial" w:cs="Arial"/>
                <w:sz w:val="22"/>
                <w:szCs w:val="22"/>
              </w:rPr>
              <w:t>Ambassador to Liberia</w:t>
            </w:r>
            <w:r w:rsidR="005455F4" w:rsidRPr="0020230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202305">
              <w:rPr>
                <w:rFonts w:ascii="Arial" w:hAnsi="Arial" w:cs="Arial"/>
                <w:sz w:val="22"/>
                <w:szCs w:val="22"/>
              </w:rPr>
              <w:t>Principal Deputy Assistant Secretary at the Bureau of African Affairs; Deputy Assistant Secretary at the Bureau of Population, Refugees and Migration</w:t>
            </w:r>
            <w:r w:rsidRPr="0020230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</w:p>
        </w:tc>
      </w:tr>
      <w:tr w:rsidR="005455F4" w:rsidRPr="00202305" w14:paraId="572FED1E" w14:textId="77777777" w:rsidTr="00223F4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9D56" w14:textId="77777777" w:rsidR="005455F4" w:rsidRPr="00202305" w:rsidRDefault="00F94205" w:rsidP="00F94205">
            <w:pPr>
              <w:rPr>
                <w:rFonts w:ascii="Arial" w:hAnsi="Arial" w:cs="Arial"/>
                <w:sz w:val="22"/>
                <w:szCs w:val="22"/>
              </w:rPr>
            </w:pPr>
            <w:r w:rsidRPr="00202305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Nancy J. Powell</w:t>
            </w:r>
            <w:r w:rsidRPr="00202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5F4" w:rsidRPr="00202305">
              <w:rPr>
                <w:rFonts w:ascii="Arial" w:hAnsi="Arial" w:cs="Arial"/>
                <w:sz w:val="22"/>
                <w:szCs w:val="22"/>
              </w:rPr>
              <w:t>(</w:t>
            </w:r>
            <w:r w:rsidRPr="00202305">
              <w:rPr>
                <w:rFonts w:ascii="Arial" w:hAnsi="Arial" w:cs="Arial"/>
                <w:sz w:val="22"/>
                <w:szCs w:val="22"/>
              </w:rPr>
              <w:t>2009 to 2012</w:t>
            </w:r>
            <w:r w:rsidR="005455F4" w:rsidRPr="00202305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202305">
              <w:rPr>
                <w:rFonts w:ascii="Arial" w:hAnsi="Arial" w:cs="Arial"/>
                <w:sz w:val="22"/>
                <w:szCs w:val="22"/>
              </w:rPr>
              <w:t>Ambassador Extraordinary and Plenipotentiary to Nepal</w:t>
            </w:r>
            <w:r w:rsidR="005455F4" w:rsidRPr="0020230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202305">
              <w:rPr>
                <w:rFonts w:ascii="Arial" w:hAnsi="Arial" w:cs="Arial"/>
                <w:sz w:val="22"/>
                <w:szCs w:val="22"/>
              </w:rPr>
              <w:t>Ambassador Extraordinary and Plenipotentiary to Pakistan</w:t>
            </w:r>
            <w:r w:rsidR="005455F4" w:rsidRPr="0020230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202305">
              <w:rPr>
                <w:rFonts w:ascii="Arial" w:hAnsi="Arial" w:cs="Arial"/>
                <w:sz w:val="22"/>
                <w:szCs w:val="22"/>
              </w:rPr>
              <w:t>Ambassador Extraordinary and Plenipotentiary to Ghana</w:t>
            </w:r>
            <w:r w:rsidRPr="0020230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0"/>
            </w:r>
          </w:p>
        </w:tc>
      </w:tr>
      <w:bookmarkEnd w:id="0"/>
    </w:tbl>
    <w:p w14:paraId="64A881EC" w14:textId="77777777" w:rsidR="000B33A3" w:rsidRPr="005455F4" w:rsidRDefault="000B33A3">
      <w:pPr>
        <w:rPr>
          <w:rFonts w:ascii="Arial" w:hAnsi="Arial" w:cs="Arial"/>
        </w:rPr>
      </w:pPr>
    </w:p>
    <w:sectPr w:rsidR="000B33A3" w:rsidRPr="005455F4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76BFF" w14:textId="77777777" w:rsidR="00403026" w:rsidRDefault="00403026" w:rsidP="00FC182E">
      <w:pPr>
        <w:spacing w:after="0" w:line="240" w:lineRule="auto"/>
      </w:pPr>
      <w:r>
        <w:separator/>
      </w:r>
    </w:p>
  </w:endnote>
  <w:endnote w:type="continuationSeparator" w:id="0">
    <w:p w14:paraId="2829C37F" w14:textId="77777777" w:rsidR="00403026" w:rsidRDefault="00403026" w:rsidP="00FC182E">
      <w:pPr>
        <w:spacing w:after="0" w:line="240" w:lineRule="auto"/>
      </w:pPr>
      <w:r>
        <w:continuationSeparator/>
      </w:r>
    </w:p>
  </w:endnote>
  <w:endnote w:id="1">
    <w:p w14:paraId="3AAF8C8C" w14:textId="77777777" w:rsidR="00F94205" w:rsidRPr="00202305" w:rsidRDefault="00F94205" w:rsidP="00F94205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https://www.state.gov/m/dghr/</w:t>
      </w:r>
    </w:p>
  </w:endnote>
  <w:endnote w:id="2">
    <w:p w14:paraId="1ADBA7EA" w14:textId="2DC6CF4B" w:rsidR="00B71672" w:rsidRDefault="00B7167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71672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</w:t>
      </w:r>
      <w:bookmarkStart w:id="1" w:name="_GoBack"/>
      <w:bookmarkEnd w:id="1"/>
      <w:r w:rsidRPr="00B71672">
        <w:rPr>
          <w:rFonts w:ascii="Times New Roman" w:hAnsi="Times New Roman" w:cs="Times New Roman"/>
        </w:rPr>
        <w:t>es for certain senior political officials at 2013 levels during calendar year 2017.</w:t>
      </w:r>
    </w:p>
  </w:endnote>
  <w:endnote w:id="3">
    <w:p w14:paraId="7BAFA575" w14:textId="77777777" w:rsidR="00FC182E" w:rsidRPr="00202305" w:rsidRDefault="00FC182E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https://www.state.gov/documents/organization/263637.pdf</w:t>
      </w:r>
    </w:p>
  </w:endnote>
  <w:endnote w:id="4">
    <w:p w14:paraId="1C6B681A" w14:textId="77777777" w:rsidR="00202305" w:rsidRPr="00202305" w:rsidRDefault="00FC182E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</w:t>
      </w:r>
      <w:r w:rsidR="00202305" w:rsidRPr="00202305">
        <w:rPr>
          <w:rFonts w:ascii="Times New Roman" w:hAnsi="Times New Roman" w:cs="Times New Roman"/>
        </w:rPr>
        <w:t>https://www.state.gov/r/pa/ei/biog/235481.htm</w:t>
      </w:r>
    </w:p>
    <w:p w14:paraId="5F8564D1" w14:textId="77777777" w:rsidR="00FC182E" w:rsidRPr="00202305" w:rsidRDefault="00FC182E">
      <w:pPr>
        <w:pStyle w:val="EndnoteText"/>
        <w:rPr>
          <w:rFonts w:ascii="Times New Roman" w:hAnsi="Times New Roman" w:cs="Times New Roman"/>
        </w:rPr>
      </w:pPr>
      <w:r w:rsidRPr="00202305">
        <w:rPr>
          <w:rFonts w:ascii="Times New Roman" w:hAnsi="Times New Roman" w:cs="Times New Roman"/>
        </w:rPr>
        <w:t>https://lo.bvdep.com/OrgChart.asp?curp=1&amp;LDIBookId=19&amp;LDISectionId=180&amp;LDIOrgId=153798</w:t>
      </w:r>
    </w:p>
  </w:endnote>
  <w:endnote w:id="5">
    <w:p w14:paraId="1B7988AF" w14:textId="77777777" w:rsidR="002E78A3" w:rsidRPr="00202305" w:rsidRDefault="002E78A3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OPM</w:t>
      </w:r>
    </w:p>
  </w:endnote>
  <w:endnote w:id="6">
    <w:p w14:paraId="207D647D" w14:textId="77777777" w:rsidR="00F94205" w:rsidRPr="00202305" w:rsidRDefault="00F94205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OPM</w:t>
      </w:r>
    </w:p>
  </w:endnote>
  <w:endnote w:id="7">
    <w:p w14:paraId="0584CAC2" w14:textId="77777777" w:rsidR="00F94205" w:rsidRPr="00202305" w:rsidRDefault="00F94205" w:rsidP="00F94205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OPM</w:t>
      </w:r>
    </w:p>
  </w:endnote>
  <w:endnote w:id="8">
    <w:p w14:paraId="5263228F" w14:textId="77777777" w:rsidR="00FC182E" w:rsidRPr="00202305" w:rsidRDefault="00FC182E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https://www.state.gov/r/pa/ei/biog/235481.htm</w:t>
      </w:r>
    </w:p>
  </w:endnote>
  <w:endnote w:id="9">
    <w:p w14:paraId="403196A0" w14:textId="77777777" w:rsidR="00F94205" w:rsidRPr="00202305" w:rsidRDefault="00F94205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https://www.state.gov/r/pa/ei/biog/189469.htm</w:t>
      </w:r>
    </w:p>
  </w:endnote>
  <w:endnote w:id="10">
    <w:p w14:paraId="496C4753" w14:textId="77777777" w:rsidR="00F94205" w:rsidRPr="00202305" w:rsidRDefault="00F94205">
      <w:pPr>
        <w:pStyle w:val="EndnoteText"/>
        <w:rPr>
          <w:rFonts w:ascii="Times New Roman" w:hAnsi="Times New Roman" w:cs="Times New Roman"/>
        </w:rPr>
      </w:pPr>
      <w:r w:rsidRPr="00202305">
        <w:rPr>
          <w:rStyle w:val="EndnoteReference"/>
          <w:rFonts w:ascii="Times New Roman" w:hAnsi="Times New Roman" w:cs="Times New Roman"/>
        </w:rPr>
        <w:endnoteRef/>
      </w:r>
      <w:r w:rsidRPr="00202305">
        <w:rPr>
          <w:rFonts w:ascii="Times New Roman" w:hAnsi="Times New Roman" w:cs="Times New Roman"/>
        </w:rPr>
        <w:t xml:space="preserve"> https://history.state.gov/departmenthistory/people/powell-nancy-jo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0EFCB" w14:textId="77777777" w:rsidR="00B64A22" w:rsidRDefault="002E78A3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C1F55" w14:textId="77777777" w:rsidR="00B64A22" w:rsidRDefault="00B7167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D2CF" w14:textId="77777777" w:rsidR="00B64A22" w:rsidRDefault="002E78A3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49F2B9B" wp14:editId="5958B1F3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518C8" w14:textId="77777777" w:rsidR="00B64A22" w:rsidRDefault="00B7167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6714725E" w14:textId="77777777" w:rsidR="00B64A22" w:rsidRPr="009630CC" w:rsidRDefault="002E78A3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16746574" w14:textId="77777777" w:rsidR="00B64A22" w:rsidRPr="009630CC" w:rsidRDefault="00B7167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0A64DCCC" w14:textId="77777777" w:rsidR="00B64A22" w:rsidRPr="00B64A22" w:rsidRDefault="002E78A3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0CEA" w14:textId="77777777" w:rsidR="00661AE5" w:rsidRPr="00B64A22" w:rsidRDefault="00B7167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9BB64" w14:textId="77777777" w:rsidR="00403026" w:rsidRDefault="00403026" w:rsidP="00FC182E">
      <w:pPr>
        <w:spacing w:after="0" w:line="240" w:lineRule="auto"/>
      </w:pPr>
      <w:r>
        <w:separator/>
      </w:r>
    </w:p>
  </w:footnote>
  <w:footnote w:type="continuationSeparator" w:id="0">
    <w:p w14:paraId="1ABE89E1" w14:textId="77777777" w:rsidR="00403026" w:rsidRDefault="00403026" w:rsidP="00FC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B5B5" w14:textId="77777777" w:rsidR="00B64A22" w:rsidRPr="00CA0F50" w:rsidRDefault="00B7167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2305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C73B" w14:textId="77777777" w:rsidR="00B64A22" w:rsidRPr="00207063" w:rsidRDefault="00B7167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9491" w14:textId="77777777" w:rsidR="00B64A22" w:rsidRPr="004960D6" w:rsidRDefault="00B7167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5B8"/>
    <w:multiLevelType w:val="hybridMultilevel"/>
    <w:tmpl w:val="8516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209"/>
    <w:multiLevelType w:val="hybridMultilevel"/>
    <w:tmpl w:val="F6D0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2B3"/>
    <w:multiLevelType w:val="hybridMultilevel"/>
    <w:tmpl w:val="CF24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6CDA"/>
    <w:multiLevelType w:val="hybridMultilevel"/>
    <w:tmpl w:val="881AC82C"/>
    <w:lvl w:ilvl="0" w:tplc="C8BED2AC">
      <w:start w:val="1"/>
      <w:numFmt w:val="bullet"/>
      <w:lvlText w:val="•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44C8A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EA49C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A15F0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69432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92DC1A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861CE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64DC6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84356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30527B"/>
    <w:multiLevelType w:val="hybridMultilevel"/>
    <w:tmpl w:val="13A26B22"/>
    <w:lvl w:ilvl="0" w:tplc="4DC29D5C">
      <w:start w:val="1"/>
      <w:numFmt w:val="bullet"/>
      <w:lvlText w:val="•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2154A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EF884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02E24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2BF8E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A0958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02B0E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CE93C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2D984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4"/>
    <w:rsid w:val="000205B7"/>
    <w:rsid w:val="000B33A3"/>
    <w:rsid w:val="000F106D"/>
    <w:rsid w:val="00202305"/>
    <w:rsid w:val="002343B5"/>
    <w:rsid w:val="002654D6"/>
    <w:rsid w:val="002E78A3"/>
    <w:rsid w:val="0033724C"/>
    <w:rsid w:val="00362714"/>
    <w:rsid w:val="003E01C4"/>
    <w:rsid w:val="00403026"/>
    <w:rsid w:val="004B76A8"/>
    <w:rsid w:val="004C693D"/>
    <w:rsid w:val="005111C2"/>
    <w:rsid w:val="005455F4"/>
    <w:rsid w:val="007728EC"/>
    <w:rsid w:val="007F7C23"/>
    <w:rsid w:val="008253AB"/>
    <w:rsid w:val="00872F01"/>
    <w:rsid w:val="00B36474"/>
    <w:rsid w:val="00B71672"/>
    <w:rsid w:val="00BA6980"/>
    <w:rsid w:val="00BF22A0"/>
    <w:rsid w:val="00CE04D7"/>
    <w:rsid w:val="00D764F6"/>
    <w:rsid w:val="00D77323"/>
    <w:rsid w:val="00E718CB"/>
    <w:rsid w:val="00F94205"/>
    <w:rsid w:val="00FC182E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419F"/>
  <w15:chartTrackingRefBased/>
  <w15:docId w15:val="{34950EEE-2AF5-4E31-A7A6-299DBB77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55F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455F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5455F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455F4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5455F4"/>
  </w:style>
  <w:style w:type="table" w:styleId="TableGrid">
    <w:name w:val="Table Grid"/>
    <w:aliases w:val="Clutch Table"/>
    <w:basedOn w:val="TableNormal"/>
    <w:uiPriority w:val="59"/>
    <w:rsid w:val="0054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5455F4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18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18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182E"/>
    <w:rPr>
      <w:vertAlign w:val="superscript"/>
    </w:rPr>
  </w:style>
  <w:style w:type="paragraph" w:styleId="ListParagraph">
    <w:name w:val="List Paragraph"/>
    <w:basedOn w:val="Normal"/>
    <w:qFormat/>
    <w:rsid w:val="00F942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54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4D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CBDF-C5DA-41C3-8F11-41E9EE50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3</cp:revision>
  <dcterms:created xsi:type="dcterms:W3CDTF">2017-03-15T20:45:00Z</dcterms:created>
  <dcterms:modified xsi:type="dcterms:W3CDTF">2017-08-23T20:37:00Z</dcterms:modified>
</cp:coreProperties>
</file>